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Circ. n. 4/DF del 14 luglio 2016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Min. economia e finanze - </w:t>
      </w:r>
      <w:proofErr w:type="spellStart"/>
      <w:r>
        <w:rPr>
          <w:i/>
          <w:iCs/>
          <w:color w:val="000000"/>
        </w:rPr>
        <w:t>Dip</w:t>
      </w:r>
      <w:proofErr w:type="spellEnd"/>
      <w:r>
        <w:rPr>
          <w:i/>
          <w:iCs/>
          <w:color w:val="000000"/>
        </w:rPr>
        <w:t>. finanze  -  Dir.  legislazione  tributaria  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federalismo fiscale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Imposta municipale propria (IMU) – </w:t>
      </w:r>
      <w:hyperlink r:id="rId4" w:history="1">
        <w:r>
          <w:rPr>
            <w:rStyle w:val="Collegamentoipertestuale"/>
            <w:i/>
            <w:iCs/>
          </w:rPr>
          <w:t>Art. 7</w:t>
        </w:r>
      </w:hyperlink>
      <w:r>
        <w:rPr>
          <w:i/>
          <w:iCs/>
          <w:color w:val="000000"/>
        </w:rPr>
        <w:t xml:space="preserve">, comma 1, lett. h), del D. </w:t>
      </w:r>
      <w:proofErr w:type="spellStart"/>
      <w:r>
        <w:rPr>
          <w:i/>
          <w:iCs/>
          <w:color w:val="000000"/>
        </w:rPr>
        <w:t>Lgs</w:t>
      </w:r>
      <w:proofErr w:type="spellEnd"/>
      <w:r>
        <w:rPr>
          <w:i/>
          <w:iCs/>
          <w:color w:val="000000"/>
        </w:rPr>
        <w:t>. 30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dicembre 1992, n. 504 – Art. 1, comma 13, della legge di  stabilità  2016  –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Esenzione terreni agricoli – </w:t>
      </w:r>
      <w:hyperlink r:id="rId5" w:history="1">
        <w:r>
          <w:rPr>
            <w:rStyle w:val="Collegamentoipertestuale"/>
            <w:i/>
            <w:iCs/>
          </w:rPr>
          <w:t>Circolare n. 9 del 14 giugno 1993</w:t>
        </w:r>
      </w:hyperlink>
      <w:r>
        <w:rPr>
          <w:i/>
          <w:iCs/>
          <w:color w:val="000000"/>
        </w:rPr>
        <w:t xml:space="preserve"> – Fusione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comuni – Errata classificazione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Con riferimento alla disciplina dell’esenzione  dall'imposta  municipale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propria (IMU) per i terreni agricoli, sono stati  avanzati  diversi  quesiti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che riguardano l’applicazione di tale  beneficio  soprattutto  nel  caso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fusione, anche per incorporazione, di comuni.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Ai fini  della  risoluzione  degli  stessi,  è  fondamentale  riportare,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innanzitutto, le norme che regolano il regime </w:t>
      </w:r>
      <w:proofErr w:type="spellStart"/>
      <w:r>
        <w:rPr>
          <w:color w:val="000000"/>
        </w:rPr>
        <w:t>agevolativo</w:t>
      </w:r>
      <w:proofErr w:type="spellEnd"/>
      <w:r>
        <w:rPr>
          <w:color w:val="000000"/>
        </w:rPr>
        <w:t xml:space="preserve"> in argomento.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1. Quadro normativo di riferimento e prassi applicativa.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L’</w:t>
      </w:r>
      <w:hyperlink r:id="rId6" w:history="1">
        <w:r>
          <w:rPr>
            <w:rStyle w:val="Collegamentoipertestuale"/>
          </w:rPr>
          <w:t>art. 1, comma 13</w:t>
        </w:r>
      </w:hyperlink>
      <w:r>
        <w:rPr>
          <w:color w:val="000000"/>
        </w:rPr>
        <w:t xml:space="preserve"> della legge  28  dicembre  2015,  n.  208  (Legge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stabilità  2016)  dispone  che  “A  decorrere  dall'anno  2016,  l'esenzione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dall'imposta municipale propria (IMU) prevista dalla lettera h) del comma  1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dell'</w:t>
      </w:r>
      <w:hyperlink r:id="rId7" w:history="1">
        <w:r>
          <w:rPr>
            <w:rStyle w:val="Collegamentoipertestuale"/>
          </w:rPr>
          <w:t>articolo 7</w:t>
        </w:r>
      </w:hyperlink>
      <w:r>
        <w:rPr>
          <w:color w:val="000000"/>
        </w:rPr>
        <w:t xml:space="preserve"> del decreto legislativo 30 dicembre 1992, n. 504, si applica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sulla base dei criteri  individuati  dalla  circolare  del  Ministero  delle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finanze </w:t>
      </w:r>
      <w:hyperlink r:id="rId8" w:history="1">
        <w:r>
          <w:rPr>
            <w:rStyle w:val="Collegamentoipertestuale"/>
          </w:rPr>
          <w:t>n. 9</w:t>
        </w:r>
      </w:hyperlink>
      <w:r>
        <w:rPr>
          <w:color w:val="000000"/>
        </w:rPr>
        <w:t xml:space="preserve"> del 14 giugno 1993, pubblicata nel supplemento ordinario n.  53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alla Gazzetta Ufficiale n. 141 del 18 giugno  1993.  Sono,  altresì,  esenti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dall'IMU i terreni agricoli: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a) posseduti e condotti dai coltivatori  diretti  e  dagli  imprenditori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agricoli professionali di cui all'</w:t>
      </w:r>
      <w:hyperlink r:id="rId9" w:history="1">
        <w:r>
          <w:rPr>
            <w:rStyle w:val="Collegamentoipertestuale"/>
          </w:rPr>
          <w:t>articolo  1</w:t>
        </w:r>
      </w:hyperlink>
      <w:r>
        <w:rPr>
          <w:color w:val="000000"/>
        </w:rPr>
        <w:t xml:space="preserve">  del  decreto  legislativo  29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marzo 2004, n. 99, iscritti  nella  previdenza  agricola,  indipendentemente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dalla loro ubicazione;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color w:val="000000"/>
        </w:rPr>
        <w:t xml:space="preserve">    </w:t>
      </w:r>
      <w:r>
        <w:rPr>
          <w:i/>
          <w:iCs/>
          <w:color w:val="000000"/>
        </w:rPr>
        <w:t>b) ubicati nei comuni delle isole minori di cui all'allegato  A  annesso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alla legge 28 dicembre 2001, n. 448;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color w:val="000000"/>
        </w:rPr>
        <w:t xml:space="preserve">    </w:t>
      </w:r>
      <w:r>
        <w:rPr>
          <w:i/>
          <w:iCs/>
          <w:color w:val="000000"/>
        </w:rPr>
        <w:t xml:space="preserve">c) a immutabile destinazione </w:t>
      </w:r>
      <w:proofErr w:type="spellStart"/>
      <w:r>
        <w:rPr>
          <w:i/>
          <w:iCs/>
          <w:color w:val="000000"/>
        </w:rPr>
        <w:t>agrosilvo-pastorale</w:t>
      </w:r>
      <w:proofErr w:type="spellEnd"/>
      <w:r>
        <w:rPr>
          <w:i/>
          <w:iCs/>
          <w:color w:val="000000"/>
        </w:rPr>
        <w:t xml:space="preserve"> a proprietà  collettiva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indivisibile e </w:t>
      </w:r>
      <w:proofErr w:type="spellStart"/>
      <w:r>
        <w:rPr>
          <w:i/>
          <w:iCs/>
          <w:color w:val="000000"/>
        </w:rPr>
        <w:t>inusucapibile</w:t>
      </w:r>
      <w:proofErr w:type="spellEnd"/>
      <w:r>
        <w:rPr>
          <w:i/>
          <w:iCs/>
          <w:color w:val="000000"/>
        </w:rPr>
        <w:t>. A decorrere dall'anno 2016,  sono  abrogati  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commi da 1 a 9-bis dell'</w:t>
      </w:r>
      <w:hyperlink r:id="rId10" w:history="1">
        <w:r>
          <w:rPr>
            <w:rStyle w:val="Collegamentoipertestuale"/>
            <w:i/>
            <w:iCs/>
          </w:rPr>
          <w:t>articolo 1</w:t>
        </w:r>
      </w:hyperlink>
      <w:r>
        <w:rPr>
          <w:color w:val="000000"/>
        </w:rPr>
        <w:t xml:space="preserve"> </w:t>
      </w:r>
      <w:r>
        <w:rPr>
          <w:i/>
          <w:iCs/>
          <w:color w:val="000000"/>
        </w:rPr>
        <w:t>del decreto-legge 24 gennaio 2015, n.  4,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convertito, con modificazioni, dalla legge 24 marzo 2015, n. 34”</w:t>
      </w:r>
      <w:r>
        <w:rPr>
          <w:color w:val="000000"/>
        </w:rPr>
        <w:t>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L’</w:t>
      </w:r>
      <w:hyperlink r:id="rId11" w:history="1">
        <w:r>
          <w:rPr>
            <w:rStyle w:val="Collegamentoipertestuale"/>
          </w:rPr>
          <w:t>art. 7</w:t>
        </w:r>
      </w:hyperlink>
      <w:r>
        <w:rPr>
          <w:color w:val="000000"/>
        </w:rPr>
        <w:t xml:space="preserve">, comma 1, lett. h)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 n.  504  del  1992,  richiamato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dalla disposizione precedente, a sua volta, prevede che sono esenti dall’IMU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“i terreni agricoli ricadenti in aree montane o  di  collina  delimitate  ai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sensi dell'</w:t>
      </w:r>
      <w:hyperlink r:id="rId12" w:history="1">
        <w:r>
          <w:rPr>
            <w:rStyle w:val="Collegamentoipertestuale"/>
            <w:i/>
            <w:iCs/>
          </w:rPr>
          <w:t>articolo 15</w:t>
        </w:r>
      </w:hyperlink>
      <w:r>
        <w:rPr>
          <w:color w:val="000000"/>
        </w:rPr>
        <w:t xml:space="preserve"> </w:t>
      </w:r>
      <w:r>
        <w:rPr>
          <w:i/>
          <w:iCs/>
          <w:color w:val="000000"/>
        </w:rPr>
        <w:t>della legge 27 dicembre 1977, n. 984”.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Dal  combinato  disposto  delle  norme  in  esame,  e  con   particolare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riferimento al primo periodo del comma 13 del citato </w:t>
      </w:r>
      <w:hyperlink r:id="rId13" w:history="1">
        <w:r>
          <w:rPr>
            <w:rStyle w:val="Collegamentoipertestuale"/>
          </w:rPr>
          <w:t>art. 1</w:t>
        </w:r>
      </w:hyperlink>
      <w:r>
        <w:rPr>
          <w:color w:val="000000"/>
        </w:rPr>
        <w:t xml:space="preserve"> della  legge  n.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208 del 2015, si evince che le misure di favore introdotte  dalla  legge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stabilità 2016 per i terreni agricoli hanno  esplicitamente  ripristinato  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criteri contenuti nella circolare n. 9 del 1993.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Tale intervento normativo con  l’espresso  richiamo  alla  circolare  in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questione ha, quindi, dato veste normativa alle regole per  l’individuazione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dei terreni agricoli che possono godere dell’esenzione  dall’IMU,  impedendo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così la possibilità di fare riferimento  per  l’agevolazione  in  parola  ad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altri     elenchi,     come     quello     rintracciabile      all’indirizzo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www.istat.it/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/archivio/156224,   che   valeva   nel   precedente    regime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proofErr w:type="spellStart"/>
      <w:r>
        <w:rPr>
          <w:color w:val="000000"/>
        </w:rPr>
        <w:t>agevolativo</w:t>
      </w:r>
      <w:proofErr w:type="spellEnd"/>
      <w:r>
        <w:rPr>
          <w:color w:val="000000"/>
        </w:rPr>
        <w:t xml:space="preserve"> </w:t>
      </w:r>
      <w:bookmarkStart w:id="0" w:name="ref-533643-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"note-533643-1"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(1)</w:t>
      </w:r>
      <w:r>
        <w:rPr>
          <w:color w:val="000000"/>
        </w:rPr>
        <w:fldChar w:fldCharType="end"/>
      </w:r>
      <w:bookmarkEnd w:id="0"/>
      <w:r>
        <w:rPr>
          <w:color w:val="000000"/>
        </w:rPr>
        <w:t>, o di procedere a un aggiornamento dei comuni ivi contenuti.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A questo proposito, si deve evidenziare che  nell’elenco  allegato  alla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lastRenderedPageBreak/>
        <w:t>circolare n. 9 del 1993 sono indicati i comuni, suddivisi per  Provincia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appartenenza, sul cui territorio i terreni agricoli ora sono esenti dall'IMU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ai sensi del menzionato </w:t>
      </w:r>
      <w:hyperlink r:id="rId14" w:history="1">
        <w:r>
          <w:rPr>
            <w:rStyle w:val="Collegamentoipertestuale"/>
          </w:rPr>
          <w:t>art. 7</w:t>
        </w:r>
      </w:hyperlink>
      <w:r>
        <w:rPr>
          <w:color w:val="000000"/>
        </w:rPr>
        <w:t xml:space="preserve">, comma 1, lett. h),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 n.  504 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color w:val="000000"/>
        </w:rPr>
        <w:t xml:space="preserve">1992. Nel documento di prassi amministrativa è  altresì  precisato  che  </w:t>
      </w:r>
      <w:r>
        <w:rPr>
          <w:i/>
          <w:iCs/>
          <w:color w:val="000000"/>
        </w:rPr>
        <w:t>“se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accanto all'indicazione del  comune  non  è  riportata  alcuna  annotazione,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significa che l'esenzione opera sull'intero territorio comunale. Se, invece,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è riportata l'annotazione parzialmente delimitato, sintetizzata con la sigla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"PD', significa  che  l'esenzione  opera  limitatamente  ad  una  parte 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territorio  comunale;  all'uopo,  per  l'esatta  individuazione  delle  zone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agevolate occorre rivolgersi agli uffici  regionali  competenti  ...  Per  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comuni compresi nei territori delle Province autonome di Trento e Bolzano  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della Regione Friuli-Venezia Giulia sono  fatte  salve  eventuali  leggi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dette Province o Regione che delimitino le zone agricole in modo diverso  da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quello risultante dall'allegato elenco”</w:t>
      </w:r>
      <w:r>
        <w:rPr>
          <w:color w:val="000000"/>
        </w:rPr>
        <w:t>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Pertanto,  per  risolvere  le  problematiche   riportate   nei   quesiti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pervenuti, occorre fare esclusivo riferimento alla </w:t>
      </w:r>
      <w:hyperlink r:id="rId15" w:history="1">
        <w:r>
          <w:rPr>
            <w:rStyle w:val="Collegamentoipertestuale"/>
          </w:rPr>
          <w:t>circolare n. 9 del  1993</w:t>
        </w:r>
      </w:hyperlink>
      <w:r>
        <w:rPr>
          <w:color w:val="000000"/>
        </w:rPr>
        <w:t>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tenuto conto della circostanza che la  stessa  è  diretta  a  individuare  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terreni esenti dall’imposta.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2. Fusione, anche per incorporazione, di comuni.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In questa  sede,  ai  fini  dell’applicazione  dell’esenzione  dall’IMU,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occorre focalizzare l’attenzione sulle due forme di fusione  di  comuni  che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caratterizzano il processo di riorganizzazione del territorio. In proposito,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si deve distinguere la fusione tradizionale, di cui all’</w:t>
      </w:r>
      <w:hyperlink r:id="rId16" w:history="1">
        <w:r>
          <w:rPr>
            <w:rStyle w:val="Collegamentoipertestuale"/>
          </w:rPr>
          <w:t>art.  15</w:t>
        </w:r>
      </w:hyperlink>
      <w:r>
        <w:rPr>
          <w:color w:val="000000"/>
        </w:rPr>
        <w:t xml:space="preserve">  del  Testo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unico sugli enti locali, approvato con  D. 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 18  agosto  2000,  n.  267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(TUEL), così come modificato dal comma 117 dell’</w:t>
      </w:r>
      <w:hyperlink r:id="rId17" w:history="1">
        <w:r>
          <w:rPr>
            <w:rStyle w:val="Collegamentoipertestuale"/>
          </w:rPr>
          <w:t>art. 1</w:t>
        </w:r>
      </w:hyperlink>
      <w:r>
        <w:rPr>
          <w:color w:val="000000"/>
        </w:rPr>
        <w:t xml:space="preserve"> della legge 7  aprile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2014,  n.  56,  dalla  fusione  per  incorporazione  di  cui  al  comma  130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dell’</w:t>
      </w:r>
      <w:hyperlink r:id="rId18" w:history="1">
        <w:r>
          <w:rPr>
            <w:rStyle w:val="Collegamentoipertestuale"/>
          </w:rPr>
          <w:t>art. 1</w:t>
        </w:r>
      </w:hyperlink>
      <w:r>
        <w:rPr>
          <w:color w:val="000000"/>
        </w:rPr>
        <w:t xml:space="preserve"> della stessa legge n. 56 del  2014.  Si  ricorda  che  la  prima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produce  l’estinzione  giuridica  dei  comuni   interessati   dal   processo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aggregativo  e  la  costituzione  di  un  nuovo  comune;  la   fusione   per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incorporazione  comporta  invece  la   continuità   giuridica   del   comune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incorporante, benché la legge preveda la  possibilità  di  una  sua  diversa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denominazione e la contestuale soppressione di uno o più comuni incorporati.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Pertanto, ai fini dell’applicazione dell’esenzione in  oggetto,  occorre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prendere in considerazione l’ubicazione dei terreni per verificare se questi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rientrano o meno nelle porzioni di territorio delimitate secondo i  principi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contenuti nella circolare n. 9 del 1993, indipendentemente dalla circostanza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che  i  comuni  originari  si  siano  fusi  in  un  comune  anche  di  nuova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denominazione e quindi non presente nella  circolare.  Sulla  base  di  tali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considerazioni si ritiene che in caso di fusione di: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due comuni totalmente esenti, i terreni ubicati nel nuovo comune  sono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totalmente esenti;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un comune esente con uno non esente in quanto non incluso  nell'elenco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allegato alla circolare n. 9 del 1993, beneficiano dell’agevolazione solo  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terreni che erano ubicati nel  territorio  del  comune  esente  prima  della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fusione;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un comune esente con uno parzialmente esente, godono dell’esenzione ai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fini IMU solo i terreni ubicati nel territorio  del  comune  precedentemente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esente e quelli che risultavano esenti nel comune che  prima  della  fusione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lastRenderedPageBreak/>
        <w:t>era parzialmente delimitato;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due comuni parzialmente esenti, i terreni per i quali  si  ha  diritto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all’esenzione sono solo quelli che rientravano nei  territori  a  tale  fine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delimitati dei comuni che hanno dato origine al nuovo comune.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3. Errata classificazione di un comune nella circolare n. 9 del 1993.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E’ stato rappresentato il caso del comune di </w:t>
      </w:r>
      <w:proofErr w:type="spellStart"/>
      <w:r>
        <w:rPr>
          <w:color w:val="000000"/>
        </w:rPr>
        <w:t>Valsamoggia</w:t>
      </w:r>
      <w:proofErr w:type="spellEnd"/>
      <w:r>
        <w:rPr>
          <w:color w:val="000000"/>
        </w:rPr>
        <w:t>,  costituito  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seguito della fusione di tipo tradizionale di  cinque  preesistenti  comuni,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quali </w:t>
      </w:r>
      <w:proofErr w:type="spellStart"/>
      <w:r>
        <w:rPr>
          <w:color w:val="000000"/>
        </w:rPr>
        <w:t>Savigno</w:t>
      </w:r>
      <w:proofErr w:type="spellEnd"/>
      <w:r>
        <w:rPr>
          <w:color w:val="000000"/>
        </w:rPr>
        <w:t xml:space="preserve">, Castello di </w:t>
      </w:r>
      <w:proofErr w:type="spellStart"/>
      <w:r>
        <w:rPr>
          <w:color w:val="000000"/>
        </w:rPr>
        <w:t>Serravalle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Crespellano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Bazzano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Monteveglio</w:t>
      </w:r>
      <w:proofErr w:type="spellEnd"/>
      <w:r>
        <w:rPr>
          <w:color w:val="000000"/>
        </w:rPr>
        <w:t>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In ordine a quest’ultimo comune, nel quesito è stato precisato che nella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hyperlink r:id="rId19" w:history="1">
        <w:r>
          <w:rPr>
            <w:rStyle w:val="Collegamentoipertestuale"/>
          </w:rPr>
          <w:t>circolare n. 9  del  1993</w:t>
        </w:r>
      </w:hyperlink>
      <w:r>
        <w:rPr>
          <w:color w:val="000000"/>
        </w:rPr>
        <w:t xml:space="preserve">  risulta  indicata,  per  mero  errore  materiale,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l’annotazione  PD,  mentre  in  realtà  l’intero  ambito  territoriale  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preesistente comune di </w:t>
      </w:r>
      <w:proofErr w:type="spellStart"/>
      <w:r>
        <w:rPr>
          <w:color w:val="000000"/>
        </w:rPr>
        <w:t>Monteveglio</w:t>
      </w:r>
      <w:proofErr w:type="spellEnd"/>
      <w:r>
        <w:rPr>
          <w:color w:val="000000"/>
        </w:rPr>
        <w:t xml:space="preserve">  era  totalmente  delimitato  e,  quindi,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esente. Infatti, la parte non delimitata ai sensi  del  previgente  art.  14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della legge n. 991 del 1952 – poi modificato dalla legge n. 142 del 1990 – 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 successivo art. 15, risulta comunque  interamente  delimitata  in  virtù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dell’</w:t>
      </w:r>
      <w:hyperlink r:id="rId20" w:history="1">
        <w:r>
          <w:rPr>
            <w:rStyle w:val="Collegamentoipertestuale"/>
          </w:rPr>
          <w:t>art. 15</w:t>
        </w:r>
      </w:hyperlink>
      <w:r>
        <w:rPr>
          <w:color w:val="000000"/>
        </w:rPr>
        <w:t xml:space="preserve"> della legge n. 984 del 1977, cui rinvia il citato </w:t>
      </w:r>
      <w:hyperlink r:id="rId21" w:history="1">
        <w:r>
          <w:rPr>
            <w:rStyle w:val="Collegamentoipertestuale"/>
          </w:rPr>
          <w:t>art. 7</w:t>
        </w:r>
      </w:hyperlink>
      <w:r>
        <w:rPr>
          <w:color w:val="000000"/>
        </w:rPr>
        <w:t>, comma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1, lett. h),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504 del 1992.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Nel quesito viene evidenziato che la genesi dell’errore è stata chiarita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solo recentemente dalla Regione, la  quale,  avendo  verificato  l’effettiva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totale delimitazione del territorio comunale  di  </w:t>
      </w:r>
      <w:proofErr w:type="spellStart"/>
      <w:r>
        <w:rPr>
          <w:color w:val="000000"/>
        </w:rPr>
        <w:t>Monteveglio</w:t>
      </w:r>
      <w:proofErr w:type="spellEnd"/>
      <w:r>
        <w:rPr>
          <w:color w:val="000000"/>
        </w:rPr>
        <w:t>,  ne  ha  dato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comunicazione    all’Amministrazione    comunale    competente    ai    fini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dell’applicazione dell’esenzione </w:t>
      </w:r>
      <w:bookmarkStart w:id="1" w:name="ref-533643-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"note-533643-2"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(2)</w:t>
      </w:r>
      <w:r>
        <w:rPr>
          <w:color w:val="000000"/>
        </w:rPr>
        <w:fldChar w:fldCharType="end"/>
      </w:r>
      <w:bookmarkEnd w:id="1"/>
      <w:r>
        <w:rPr>
          <w:color w:val="000000"/>
        </w:rPr>
        <w:t>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Nel momento in cui la legge di stabilità 2016  ha,  però,  espressamente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previsto che l’esenzione dall’IMU per i terreni agricoli  si  applica  sulla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base dei criteri della circolare n. 9 del 1993, è stato ritenuto  necessario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richiedere la correzione dell’errore contenuto nell’allegato  alla  medesima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circolare.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A tal fine, sono stati inviati una serie di documenti </w:t>
      </w:r>
      <w:bookmarkStart w:id="2" w:name="ref-533643-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"note-533643-3"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(3)</w:t>
      </w:r>
      <w:r>
        <w:rPr>
          <w:color w:val="000000"/>
        </w:rPr>
        <w:fldChar w:fldCharType="end"/>
      </w:r>
      <w:bookmarkEnd w:id="2"/>
      <w:r>
        <w:rPr>
          <w:color w:val="000000"/>
        </w:rPr>
        <w:t xml:space="preserve"> dal cui  esame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emerge l’errore materiale rilevato nel quesito. Infatti, diversamente  dalla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delimitazione presente nella documentazione inviata, nella  circolare  n.  9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del 1993 il comune di </w:t>
      </w:r>
      <w:proofErr w:type="spellStart"/>
      <w:r>
        <w:rPr>
          <w:color w:val="000000"/>
        </w:rPr>
        <w:t>Monteveglio</w:t>
      </w:r>
      <w:proofErr w:type="spellEnd"/>
      <w:r>
        <w:rPr>
          <w:color w:val="000000"/>
        </w:rPr>
        <w:t xml:space="preserve"> è contrassegnato dall’acronimo PD,  poiché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non è stato tenuto conto dell’aggiornamento  della  situazione  dei  terreni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attuato alla luce delle disposizioni recate dalla legge n. 984  del  1977  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cui fanno correttamente riferimento le  deliberazioni  del  Consiglio  della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Regione Emilia-Romagna del 5 marzo 1980, n. 2641 e del 17 febbraio 1983,  n.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1667.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Pertanto, dovendosi ritenere che l’indicazione  dell’acronimo  PD  nella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hyperlink r:id="rId22" w:history="1">
        <w:r>
          <w:rPr>
            <w:rStyle w:val="Collegamentoipertestuale"/>
          </w:rPr>
          <w:t>circolare n. 9  del  1993</w:t>
        </w:r>
      </w:hyperlink>
      <w:r>
        <w:rPr>
          <w:color w:val="000000"/>
        </w:rPr>
        <w:t xml:space="preserve">  in  corrispondenza  del  preesistente  comune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proofErr w:type="spellStart"/>
      <w:r>
        <w:rPr>
          <w:color w:val="000000"/>
        </w:rPr>
        <w:t>Monteveglio</w:t>
      </w:r>
      <w:proofErr w:type="spellEnd"/>
      <w:r>
        <w:rPr>
          <w:color w:val="000000"/>
        </w:rPr>
        <w:t xml:space="preserve">  possa  considerarsi  come   un   mero   errore   materiale   di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trascrizione, si deve concludere che i relativi terreni  ora  facenti  parte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del territorio del nuovo comune di </w:t>
      </w:r>
      <w:proofErr w:type="spellStart"/>
      <w:r>
        <w:rPr>
          <w:color w:val="000000"/>
        </w:rPr>
        <w:t>Valsamoggia</w:t>
      </w:r>
      <w:proofErr w:type="spellEnd"/>
      <w:r>
        <w:rPr>
          <w:color w:val="000000"/>
        </w:rPr>
        <w:t>, tenendo  conto  dei  criteri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appena  enunciati  nel  paragrafo  2,  continuano  a  godere  dell’esenzione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dall’IMU.</w:t>
      </w:r>
    </w:p>
    <w:p w:rsidR="00055711" w:rsidRDefault="00055711" w:rsidP="00055711">
      <w:r>
        <w:pict>
          <v:rect id="_x0000_i1025" style="width:0;height:1.5pt" o:hralign="center" o:hrstd="t" o:hrnoshade="t" o:hr="t" fillcolor="black" stroked="f"/>
        </w:pict>
      </w:r>
    </w:p>
    <w:p w:rsidR="00055711" w:rsidRDefault="00055711" w:rsidP="00055711">
      <w:pPr>
        <w:shd w:val="clear" w:color="auto" w:fill="FFFFFF"/>
        <w:spacing w:line="215" w:lineRule="atLeast"/>
        <w:rPr>
          <w:rFonts w:ascii="Courier New" w:hAnsi="Courier New" w:cs="Courier New"/>
          <w:color w:val="000000"/>
          <w:sz w:val="17"/>
          <w:szCs w:val="17"/>
        </w:rPr>
      </w:pPr>
      <w:bookmarkStart w:id="3" w:name="note-533643"/>
      <w:bookmarkEnd w:id="3"/>
      <w:r>
        <w:rPr>
          <w:rFonts w:ascii="Courier New" w:hAnsi="Courier New" w:cs="Courier New"/>
          <w:b/>
          <w:bCs/>
          <w:color w:val="000000"/>
          <w:sz w:val="17"/>
          <w:szCs w:val="17"/>
        </w:rPr>
        <w:t>Note: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bookmarkStart w:id="4" w:name="note-533643-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"ref-533643-1"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(1)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 xml:space="preserve"> Si deve ricordare che il regime di esenzione dall’IMU relativo  alla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fattispecie in esame è stato  oggetto,  nel  corso  degli  anni,  di  alcuni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lastRenderedPageBreak/>
        <w:t>interventi  normativi,  poiché  si   è   partiti   dall’applicazione   della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disposizione contenuta nella lett. h), comma 1, dell’</w:t>
      </w:r>
      <w:hyperlink r:id="rId23" w:history="1">
        <w:r>
          <w:rPr>
            <w:rStyle w:val="Collegamentoipertestuale"/>
          </w:rPr>
          <w:t>art. 7</w:t>
        </w:r>
      </w:hyperlink>
      <w:r>
        <w:rPr>
          <w:color w:val="000000"/>
        </w:rPr>
        <w:t xml:space="preserve"> del D. 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 n.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504 del 1992 per poi passare alla disciplina del D. M. 28 novembre 2014  che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ha dato attuazione ai nuovi criteri di cui all’</w:t>
      </w:r>
      <w:hyperlink r:id="rId24" w:history="1">
        <w:r>
          <w:rPr>
            <w:rStyle w:val="Collegamentoipertestuale"/>
          </w:rPr>
          <w:t>art. 4</w:t>
        </w:r>
      </w:hyperlink>
      <w:r>
        <w:rPr>
          <w:color w:val="000000"/>
        </w:rPr>
        <w:t>, comma 5</w:t>
      </w:r>
      <w:r>
        <w:rPr>
          <w:i/>
          <w:iCs/>
          <w:color w:val="000000"/>
        </w:rPr>
        <w:t>-bis</w:t>
      </w:r>
      <w:r>
        <w:rPr>
          <w:color w:val="000000"/>
        </w:rPr>
        <w:t>,  del  D.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L. n. 16 del 2012, modificato dal comma 2 dell’</w:t>
      </w:r>
      <w:hyperlink r:id="rId25" w:history="1">
        <w:r>
          <w:rPr>
            <w:rStyle w:val="Collegamentoipertestuale"/>
          </w:rPr>
          <w:t>art. 22</w:t>
        </w:r>
      </w:hyperlink>
      <w:r>
        <w:rPr>
          <w:color w:val="000000"/>
        </w:rPr>
        <w:t xml:space="preserve"> del D. L. n.  66 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2014 a cui è succeduto, a sua volta, il diverso regime del D. L.  </w:t>
      </w:r>
      <w:hyperlink r:id="rId26" w:history="1">
        <w:r>
          <w:rPr>
            <w:rStyle w:val="Collegamentoipertestuale"/>
          </w:rPr>
          <w:t>n.  4</w:t>
        </w:r>
      </w:hyperlink>
      <w:r>
        <w:rPr>
          <w:color w:val="000000"/>
        </w:rPr>
        <w:t xml:space="preserve"> 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2015.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bookmarkStart w:id="5" w:name="note-533643-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"ref-533643-2"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(2)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 La ragione dell’inerzia del comune è da ascrivere  alla  circostanza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che, prima della modifica recata dalla legge di stabilità  2016,  lo  stesso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comune non ha avviato la procedura per ottenere  la  correzione  dell’errore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nella convinzione che comunque la norma di cui alla lett.  h)  del  comma  1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dell'</w:t>
      </w:r>
      <w:hyperlink r:id="rId27" w:history="1">
        <w:r>
          <w:rPr>
            <w:rStyle w:val="Collegamentoipertestuale"/>
          </w:rPr>
          <w:t>art. 7</w:t>
        </w:r>
      </w:hyperlink>
      <w:r>
        <w:rPr>
          <w:color w:val="000000"/>
        </w:rPr>
        <w:t xml:space="preserve">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504 del  1992  –  che  riconosce  l’esenzione  ai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terreni agricoli ricadenti in aree montane o di collina delimitate ai  sensi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dell’</w:t>
      </w:r>
      <w:hyperlink r:id="rId28" w:history="1">
        <w:r>
          <w:rPr>
            <w:rStyle w:val="Collegamentoipertestuale"/>
          </w:rPr>
          <w:t>art. 15</w:t>
        </w:r>
      </w:hyperlink>
      <w:r>
        <w:rPr>
          <w:color w:val="000000"/>
        </w:rPr>
        <w:t xml:space="preserve"> della legge n. 984 del  1977  –  prevalesse  sulle  indicazioni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della stessa circolare.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</w:t>
      </w:r>
      <w:bookmarkStart w:id="6" w:name="note-533643-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"http://home.ilfisco.it/perl/fol.pl?cmd-print=doc-533643&amp;aux-referrer=fol.pl%3Flog-ckey%3D%252414040352%3Bcmd-doc%3Dqry-18752100-4effd6500ae7a99881bd885aa97fadf7-x-74221&amp;aux-flags=0&amp;aux-flags=2&amp;aux-flags=4" \l "ref-533643-3" </w:instrText>
      </w:r>
      <w:r>
        <w:rPr>
          <w:color w:val="000000"/>
        </w:rPr>
        <w:fldChar w:fldCharType="separate"/>
      </w:r>
      <w:r>
        <w:rPr>
          <w:rStyle w:val="Collegamentoipertestuale"/>
        </w:rPr>
        <w:t>(3)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 Si tratta: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della delibera del Consiglio della Regione Emilia-Romagna del 5  marzo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color w:val="000000"/>
        </w:rPr>
        <w:t xml:space="preserve">1980, n. 2641, recante la </w:t>
      </w:r>
      <w:r>
        <w:rPr>
          <w:i/>
          <w:iCs/>
          <w:color w:val="000000"/>
        </w:rPr>
        <w:t>“Delimitazione dei territori montani  e  collinari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ai fini della ripartizione delle disponibilità recate dal capitolo 15180 del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bilancio di previsione per gli anni 1980 e 1981 “Interventi in capitale  per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la realizzazione di infrastrutture e per lo sviluppo delle attività agricole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e forestali nei territori di collina e montagna  a  norma  dell'</w:t>
      </w:r>
      <w:hyperlink r:id="rId29" w:history="1">
        <w:r>
          <w:rPr>
            <w:rStyle w:val="Collegamentoipertestuale"/>
            <w:i/>
            <w:iCs/>
          </w:rPr>
          <w:t>articolo  15</w:t>
        </w:r>
      </w:hyperlink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della legge 27 dicembre 1977 n. 984,” e riparto delle disponibilità stesse”;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della delibera del  Consiglio  della  Regione  Emilia-Romagna  del  17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color w:val="000000"/>
        </w:rPr>
        <w:t xml:space="preserve">febbraio 1983, n. 1667, recante </w:t>
      </w:r>
      <w:r>
        <w:rPr>
          <w:i/>
          <w:iCs/>
          <w:color w:val="000000"/>
        </w:rPr>
        <w:t>“Modifica della delimitazione dei  territori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montani e collinari (</w:t>
      </w:r>
      <w:hyperlink r:id="rId30" w:history="1">
        <w:r>
          <w:rPr>
            <w:rStyle w:val="Collegamentoipertestuale"/>
            <w:i/>
            <w:iCs/>
          </w:rPr>
          <w:t>articolo 15</w:t>
        </w:r>
      </w:hyperlink>
      <w:r>
        <w:rPr>
          <w:color w:val="000000"/>
        </w:rPr>
        <w:t xml:space="preserve"> </w:t>
      </w:r>
      <w:r>
        <w:rPr>
          <w:i/>
          <w:iCs/>
          <w:color w:val="000000"/>
        </w:rPr>
        <w:t>della  legge  n.  984/1977)  approvata  dal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consiglio della Regione Emilia-Romagna con deliberazione n. 2641 del 5 marzo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i/>
          <w:iCs/>
          <w:color w:val="000000"/>
        </w:rPr>
        <w:t>1980. (Proposta della Giunta regionale in data 30 novembre 1982, n. 5347)”;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dell’estratto dalla Tavola n. 26 dalla Planimetria alla scala 1:25.000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depositata presso la  Segreteria  della  Giunta  regionale  e  l'Assessorato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Regionale Agricoltura e Alimentazione;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dell’estratto dalla Tavola n. 27 dalla Planimetria alla scala 1:25.000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depositata presso la  Segreteria  della  Giunta  regionale  e  l'Assessorato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Regionale Agricoltura e Alimentazione;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 xml:space="preserve">    - della legenda tavole della Planimetria depositata presso la Segreteria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della   Giunta   regionale   e   l'Assessorato   Regionale   Agricoltura   e</w:t>
      </w:r>
    </w:p>
    <w:p w:rsidR="00055711" w:rsidRDefault="00055711" w:rsidP="00055711">
      <w:pPr>
        <w:pStyle w:val="PreformattatoHTML"/>
        <w:shd w:val="clear" w:color="auto" w:fill="FFFFFF"/>
        <w:spacing w:line="278" w:lineRule="atLeast"/>
        <w:rPr>
          <w:color w:val="000000"/>
        </w:rPr>
      </w:pPr>
      <w:r>
        <w:rPr>
          <w:color w:val="000000"/>
        </w:rPr>
        <w:t>Alimentazione.</w:t>
      </w:r>
    </w:p>
    <w:p w:rsidR="000A7BCA" w:rsidRDefault="000A7BCA"/>
    <w:sectPr w:rsidR="000A7BCA" w:rsidSect="005F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5F92"/>
    <w:rsid w:val="00055711"/>
    <w:rsid w:val="000A7BCA"/>
    <w:rsid w:val="001C5DDC"/>
    <w:rsid w:val="001C5F92"/>
    <w:rsid w:val="005F7FD9"/>
    <w:rsid w:val="006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F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1C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5F9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1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8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ilfisco.it/perl/fol.pl?log-ckey=%2414040352;cmd-doc=054711" TargetMode="External"/><Relationship Id="rId13" Type="http://schemas.openxmlformats.org/officeDocument/2006/relationships/hyperlink" Target="http://home.ilfisco.it/perl/fol.pl?log-ckey=%2414040352;cmd-doc=505632" TargetMode="External"/><Relationship Id="rId18" Type="http://schemas.openxmlformats.org/officeDocument/2006/relationships/hyperlink" Target="http://home.ilfisco.it/perl/fol.pl?log-ckey=%2414040352;cmd-doc=441592" TargetMode="External"/><Relationship Id="rId26" Type="http://schemas.openxmlformats.org/officeDocument/2006/relationships/hyperlink" Target="http://home.ilfisco.it/perl/fol.pl?log-ckey=%2414040352;cmd-doc=470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ome.ilfisco.it/perl/fol.pl?log-ckey=%2414040352;cmd-doc=013129" TargetMode="External"/><Relationship Id="rId7" Type="http://schemas.openxmlformats.org/officeDocument/2006/relationships/hyperlink" Target="http://home.ilfisco.it/perl/fol.pl?log-ckey=%2414040352;cmd-doc=013129" TargetMode="External"/><Relationship Id="rId12" Type="http://schemas.openxmlformats.org/officeDocument/2006/relationships/hyperlink" Target="http://home.ilfisco.it/perl/fol.pl?log-ckey=%2414040352;cmd-doc=187704" TargetMode="External"/><Relationship Id="rId17" Type="http://schemas.openxmlformats.org/officeDocument/2006/relationships/hyperlink" Target="http://home.ilfisco.it/perl/fol.pl?log-ckey=%2414040352;cmd-doc=441592" TargetMode="External"/><Relationship Id="rId25" Type="http://schemas.openxmlformats.org/officeDocument/2006/relationships/hyperlink" Target="http://home.ilfisco.it/perl/fol.pl?log-ckey=%2414040352;cmd-doc=442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ome.ilfisco.it/perl/fol.pl?log-ckey=%2414040352;cmd-doc=176229" TargetMode="External"/><Relationship Id="rId20" Type="http://schemas.openxmlformats.org/officeDocument/2006/relationships/hyperlink" Target="http://home.ilfisco.it/perl/fol.pl?log-ckey=%2414040352;cmd-doc=187704" TargetMode="External"/><Relationship Id="rId29" Type="http://schemas.openxmlformats.org/officeDocument/2006/relationships/hyperlink" Target="http://home.ilfisco.it/perl/fol.pl?log-ckey=%2414040352;cmd-doc=187704" TargetMode="External"/><Relationship Id="rId1" Type="http://schemas.openxmlformats.org/officeDocument/2006/relationships/styles" Target="styles.xml"/><Relationship Id="rId6" Type="http://schemas.openxmlformats.org/officeDocument/2006/relationships/hyperlink" Target="http://home.ilfisco.it/perl/fol.pl?log-ckey=%2414040352;cmd-doc=505638" TargetMode="External"/><Relationship Id="rId11" Type="http://schemas.openxmlformats.org/officeDocument/2006/relationships/hyperlink" Target="http://home.ilfisco.it/perl/fol.pl?log-ckey=%2414040352;cmd-doc=013129" TargetMode="External"/><Relationship Id="rId24" Type="http://schemas.openxmlformats.org/officeDocument/2006/relationships/hyperlink" Target="http://home.ilfisco.it/perl/fol.pl?log-ckey=%2414040352;cmd-doc=37016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home.ilfisco.it/perl/fol.pl?log-ckey=%2414040352;cmd-doc=054711" TargetMode="External"/><Relationship Id="rId15" Type="http://schemas.openxmlformats.org/officeDocument/2006/relationships/hyperlink" Target="http://home.ilfisco.it/perl/fol.pl?log-ckey=%2414040352;cmd-doc=054711" TargetMode="External"/><Relationship Id="rId23" Type="http://schemas.openxmlformats.org/officeDocument/2006/relationships/hyperlink" Target="http://home.ilfisco.it/perl/fol.pl?log-ckey=%2414040352;cmd-doc=013129" TargetMode="External"/><Relationship Id="rId28" Type="http://schemas.openxmlformats.org/officeDocument/2006/relationships/hyperlink" Target="http://home.ilfisco.it/perl/fol.pl?log-ckey=%2414040352;cmd-doc=187704" TargetMode="External"/><Relationship Id="rId10" Type="http://schemas.openxmlformats.org/officeDocument/2006/relationships/hyperlink" Target="http://home.ilfisco.it/perl/fol.pl?log-ckey=%2414040352;cmd-doc=470750" TargetMode="External"/><Relationship Id="rId19" Type="http://schemas.openxmlformats.org/officeDocument/2006/relationships/hyperlink" Target="http://home.ilfisco.it/perl/fol.pl?log-ckey=%2414040352;cmd-doc=05471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home.ilfisco.it/perl/fol.pl?log-ckey=%2414040352;cmd-doc=013129" TargetMode="External"/><Relationship Id="rId9" Type="http://schemas.openxmlformats.org/officeDocument/2006/relationships/hyperlink" Target="http://home.ilfisco.it/perl/fol.pl?log-ckey=%2414040352;cmd-doc=228237" TargetMode="External"/><Relationship Id="rId14" Type="http://schemas.openxmlformats.org/officeDocument/2006/relationships/hyperlink" Target="http://home.ilfisco.it/perl/fol.pl?log-ckey=%2414040352;cmd-doc=013129" TargetMode="External"/><Relationship Id="rId22" Type="http://schemas.openxmlformats.org/officeDocument/2006/relationships/hyperlink" Target="http://home.ilfisco.it/perl/fol.pl?log-ckey=%2414040352;cmd-doc=054711" TargetMode="External"/><Relationship Id="rId27" Type="http://schemas.openxmlformats.org/officeDocument/2006/relationships/hyperlink" Target="http://home.ilfisco.it/perl/fol.pl?log-ckey=%2414040352;cmd-doc=013129" TargetMode="External"/><Relationship Id="rId30" Type="http://schemas.openxmlformats.org/officeDocument/2006/relationships/hyperlink" Target="http://home.ilfisco.it/perl/fol.pl?log-ckey=%2414040352;cmd-doc=1877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</dc:creator>
  <cp:lastModifiedBy>Studio2</cp:lastModifiedBy>
  <cp:revision>3</cp:revision>
  <dcterms:created xsi:type="dcterms:W3CDTF">2016-07-14T07:44:00Z</dcterms:created>
  <dcterms:modified xsi:type="dcterms:W3CDTF">2016-07-15T07:30:00Z</dcterms:modified>
</cp:coreProperties>
</file>